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021575C" w14:textId="45670CF3" w:rsidR="00A95BA5" w:rsidRPr="00A95BA5" w:rsidRDefault="00A95BA5" w:rsidP="00A95BA5">
      <w:pPr>
        <w:jc w:val="center"/>
        <w:rPr>
          <w:rFonts w:ascii="Times New Roman" w:hAnsi="Times New Roman" w:cs="Times New Roman"/>
          <w:color w:val="C00000"/>
          <w:sz w:val="40"/>
          <w:szCs w:val="22"/>
        </w:rPr>
      </w:pPr>
      <w:r w:rsidRPr="00A95BA5">
        <w:rPr>
          <w:rFonts w:ascii="Times New Roman" w:hAnsi="Times New Roman" w:cs="Times New Roman"/>
          <w:color w:val="C00000"/>
          <w:sz w:val="40"/>
          <w:szCs w:val="22"/>
        </w:rPr>
        <mc:AlternateContent>
          <mc:Choice Requires="wps">
            <w:drawing>
              <wp:anchor distT="0" distB="0" distL="114300" distR="114300" simplePos="0" relativeHeight="251659264" behindDoc="1" locked="0" layoutInCell="1" allowOverlap="1" wp14:anchorId="1D68ABF5" wp14:editId="422A7DF5">
                <wp:simplePos x="0" y="0"/>
                <wp:positionH relativeFrom="column">
                  <wp:posOffset>-1644090</wp:posOffset>
                </wp:positionH>
                <wp:positionV relativeFrom="paragraph">
                  <wp:posOffset>-1239669</wp:posOffset>
                </wp:positionV>
                <wp:extent cx="9835963" cy="12010764"/>
                <wp:effectExtent l="50800" t="25400" r="45085" b="80010"/>
                <wp:wrapNone/>
                <wp:docPr id="1" name="Rectangle 1"/>
                <wp:cNvGraphicFramePr/>
                <a:graphic xmlns:a="http://schemas.openxmlformats.org/drawingml/2006/main">
                  <a:graphicData uri="http://schemas.microsoft.com/office/word/2010/wordprocessingShape">
                    <wps:wsp>
                      <wps:cNvSpPr/>
                      <wps:spPr>
                        <a:xfrm>
                          <a:off x="0" y="0"/>
                          <a:ext cx="9835963" cy="12010764"/>
                        </a:xfrm>
                        <a:prstGeom prst="rect">
                          <a:avLst/>
                        </a:prstGeom>
                        <a:solidFill>
                          <a:srgbClr val="FFFFFF">
                            <a:alpha val="64314"/>
                          </a:srgb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F3576" id="Rectangle 1" o:spid="_x0000_s1026" style="position:absolute;margin-left:-129.45pt;margin-top:-97.55pt;width:774.5pt;height:9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bqeooCAACFBQAADgAAAGRycy9lMm9Eb2MueG1srFRtTxsxDP4+af8hyvdxvbZ0UHFFFajTJAQI&#10;mPic5pLeSbk4c9K3/fo5uRcYQ0Kadh9ycfzYjp/Yvrg8NIbtFPoabMHzkxFnykooa7sp+I+n1Zcz&#10;znwQthQGrCr4UXl+ufj86WLv5moMFZhSISMn1s/3ruBVCG6eZV5WqhH+BJyypNSAjQgk4iYrUezJ&#10;e2Oy8Wg0y/aApUOQyns6vW6VfJH8a61kuNPaq8BMweluIa2Y1nVcs8WFmG9QuKqW3TXEP9yiEbWl&#10;oIOraxEE22L9l6umlggedDiR0GSgdS1VyoGyyUdvsnmshFMpFyLHu4Em///cytvdPbK6pLfjzIqG&#10;nuiBSBN2YxTLIz175+eEenT32EmetjHXg8Ym/ikLdkiUHgdK1SEwSYfnZ5PT89mEM0m6POb4dTaN&#10;brMXe4c+fFPQsLgpOFL8xKXY3fjQQntIDOfB1OWqNiYJuFlfGWQ7QQ+8Sl9ra1wl2tPZdJL3IX0L&#10;T+H/8GNs9GYh+m1DxpMsJt+mm3bhaFTEGfugNLFGCeYpXKpXNVxESKlsSPRRngkdzTQ5HwwnHxt2&#10;+GiqUi0PxuOPjQeLFBlsGIyb2gK+58AMV9YtvmegzTtSsIbySAWD0HaSd3JV06vdCB/uBVLrUJPR&#10;OAh3tGgD+4JDt+OsAvz13nnEU0WTlrM9tWLB/c+tQMWZ+W6p1s/z6TT2bhKmp1/HJOBrzfq1xm6b&#10;K6BioHqm26VtxAfTbzVC80xTYxmjkkpYSbELLgP2wlVoRwTNHamWywSjfnUi3NhHJ/tXj1X5dHgW&#10;6LrSDVT2t9C3rZi/qeAWG9/DwnIbQNepvF947fimXk8V2s2lOExeywn1Mj0XvwEAAP//AwBQSwME&#10;FAAGAAgAAAAhAPZGs1HjAAAADwEAAA8AAABkcnMvZG93bnJldi54bWxMj8tOwzAQRfdI/IM1SOxa&#10;JxGN6jROhSpYgRCkLGDnxq4TNX4odpvk75mu6O6M5urOmXI7mZ5c1BA6ZzmkywSIso2TndUcvvev&#10;izWQEIWVondWcZhVgG11f1eKQrrRfqlLHTXBEhsKwaGN0ReUhqZVRoSl88ri7ugGIyKOg6ZyECOW&#10;m55mSZJTIzqLF1rh1a5Vzak+Gw6fL/qn+Ti+sbneMz/WOz+/61/OHx+m5w2QqKb4H4arPqpDhU4H&#10;d7YykJ7DIlutGWaRUrZKgVwzGUuQDkg5y5+AViW9/aP6AwAA//8DAFBLAQItABQABgAIAAAAIQDk&#10;mcPA+wAAAOEBAAATAAAAAAAAAAAAAAAAAAAAAABbQ29udGVudF9UeXBlc10ueG1sUEsBAi0AFAAG&#10;AAgAAAAhACOyauHXAAAAlAEAAAsAAAAAAAAAAAAAAAAALAEAAF9yZWxzLy5yZWxzUEsBAi0AFAAG&#10;AAgAAAAhADJm6nqKAgAAhQUAAA4AAAAAAAAAAAAAAAAALAIAAGRycy9lMm9Eb2MueG1sUEsBAi0A&#10;FAAGAAgAAAAhAPZGs1HjAAAADwEAAA8AAAAAAAAAAAAAAAAA4gQAAGRycy9kb3ducmV2LnhtbFBL&#10;BQYAAAAABAAEAPMAAADyBQAAAAA=&#10;" stroked="f">
                <v:fill opacity="42148f"/>
                <v:shadow on="t" opacity="22937f" mv:blur="40000f" origin=",.5" offset="0,23000emu"/>
              </v:rect>
            </w:pict>
          </mc:Fallback>
        </mc:AlternateContent>
      </w:r>
      <w:r w:rsidRPr="00A95BA5">
        <w:rPr>
          <w:rFonts w:ascii="Times New Roman" w:hAnsi="Times New Roman" w:cs="Times New Roman"/>
          <w:color w:val="C00000"/>
          <w:sz w:val="40"/>
          <w:szCs w:val="22"/>
        </w:rPr>
        <w:t>Programme LCR</w:t>
      </w:r>
    </w:p>
    <w:p w14:paraId="4A216440" w14:textId="77777777" w:rsidR="00A95BA5" w:rsidRPr="00A95BA5" w:rsidRDefault="00A95BA5" w:rsidP="00A95BA5">
      <w:pPr>
        <w:jc w:val="center"/>
        <w:rPr>
          <w:rFonts w:ascii="Times New Roman" w:hAnsi="Times New Roman" w:cs="Times New Roman"/>
          <w:color w:val="C00000"/>
          <w:sz w:val="40"/>
          <w:szCs w:val="22"/>
        </w:rPr>
      </w:pPr>
      <w:r w:rsidRPr="00A95BA5">
        <w:rPr>
          <w:rFonts w:ascii="Times New Roman" w:hAnsi="Times New Roman" w:cs="Times New Roman"/>
          <w:color w:val="C00000"/>
          <w:sz w:val="40"/>
          <w:szCs w:val="22"/>
        </w:rPr>
        <w:t>automne 2018</w:t>
      </w:r>
    </w:p>
    <w:p w14:paraId="7E0FC097" w14:textId="77777777" w:rsidR="00A95BA5" w:rsidRPr="00A95BA5" w:rsidRDefault="00A95BA5" w:rsidP="00A95BA5">
      <w:pPr>
        <w:rPr>
          <w:rFonts w:ascii="Times New Roman" w:hAnsi="Times New Roman" w:cs="Times New Roman"/>
          <w:color w:val="C00000"/>
          <w:sz w:val="28"/>
          <w:szCs w:val="22"/>
        </w:rPr>
      </w:pPr>
    </w:p>
    <w:p w14:paraId="3D5C5CCA" w14:textId="77777777" w:rsidR="00A95BA5" w:rsidRPr="00A95BA5" w:rsidRDefault="00A95BA5" w:rsidP="00A95BA5">
      <w:pPr>
        <w:jc w:val="center"/>
        <w:rPr>
          <w:rFonts w:ascii="Times New Roman" w:hAnsi="Times New Roman" w:cs="Times New Roman"/>
          <w:color w:val="C00000"/>
          <w:sz w:val="40"/>
          <w:szCs w:val="22"/>
        </w:rPr>
      </w:pPr>
      <w:r w:rsidRPr="00A95BA5">
        <w:rPr>
          <w:rFonts w:ascii="Times New Roman" w:hAnsi="Times New Roman" w:cs="Times New Roman"/>
          <w:color w:val="C00000"/>
          <w:sz w:val="40"/>
          <w:szCs w:val="22"/>
        </w:rPr>
        <w:t>Incongruités</w:t>
      </w:r>
    </w:p>
    <w:p w14:paraId="1B6075A5" w14:textId="77777777" w:rsidR="00A95BA5" w:rsidRPr="00A95BA5" w:rsidRDefault="00A95BA5" w:rsidP="00A95BA5">
      <w:pPr>
        <w:rPr>
          <w:rFonts w:ascii="Times New Roman" w:hAnsi="Times New Roman" w:cs="Times New Roman"/>
          <w:szCs w:val="22"/>
        </w:rPr>
      </w:pPr>
    </w:p>
    <w:p w14:paraId="5E8E00A0" w14:textId="77777777" w:rsidR="00A95BA5" w:rsidRPr="00A95BA5" w:rsidRDefault="00A95BA5" w:rsidP="00A95BA5">
      <w:pPr>
        <w:rPr>
          <w:rFonts w:ascii="Times New Roman" w:hAnsi="Times New Roman" w:cs="Times New Roman"/>
          <w:sz w:val="28"/>
          <w:szCs w:val="22"/>
        </w:rPr>
      </w:pPr>
      <w:r w:rsidRPr="00A95BA5">
        <w:rPr>
          <w:rFonts w:ascii="Times New Roman" w:hAnsi="Times New Roman" w:cs="Times New Roman"/>
          <w:sz w:val="28"/>
          <w:szCs w:val="22"/>
        </w:rPr>
        <w:t xml:space="preserve">Les activités du séminaire de ces quatre dernières années ont abouti à la préparation d’une anthologie de pratiques « commentantes » sur une période étendue que l’on peut désigner comme la première modernité – de la fin du Moyen Âge au </w:t>
      </w:r>
      <w:r w:rsidRPr="00A95BA5">
        <w:rPr>
          <w:rFonts w:ascii="Times New Roman" w:hAnsi="Times New Roman" w:cs="Times New Roman"/>
          <w:smallCaps/>
          <w:sz w:val="28"/>
          <w:szCs w:val="22"/>
        </w:rPr>
        <w:t>xviii</w:t>
      </w:r>
      <w:r w:rsidRPr="00A95BA5">
        <w:rPr>
          <w:rFonts w:ascii="Times New Roman" w:hAnsi="Times New Roman" w:cs="Times New Roman"/>
          <w:sz w:val="28"/>
          <w:szCs w:val="22"/>
          <w:vertAlign w:val="superscript"/>
        </w:rPr>
        <w:t>e </w:t>
      </w:r>
      <w:r w:rsidRPr="00A95BA5">
        <w:rPr>
          <w:rFonts w:ascii="Times New Roman" w:hAnsi="Times New Roman" w:cs="Times New Roman"/>
          <w:sz w:val="28"/>
          <w:szCs w:val="22"/>
        </w:rPr>
        <w:t>siècle. Le regard se porte sur une zone grise, située à mi-chemin entre création et réception. Cette anthologie est en cours d’édition au Presses de l’Université de Paris-Nanterre.</w:t>
      </w:r>
    </w:p>
    <w:p w14:paraId="08BAD11F" w14:textId="77777777" w:rsidR="00A95BA5" w:rsidRPr="00A95BA5" w:rsidRDefault="00A95BA5" w:rsidP="00A95BA5">
      <w:pPr>
        <w:rPr>
          <w:rFonts w:ascii="Times New Roman" w:hAnsi="Times New Roman" w:cs="Times New Roman"/>
          <w:sz w:val="28"/>
          <w:szCs w:val="22"/>
        </w:rPr>
      </w:pPr>
    </w:p>
    <w:p w14:paraId="01F54152" w14:textId="77777777" w:rsidR="00A95BA5" w:rsidRPr="00A95BA5" w:rsidRDefault="00A95BA5" w:rsidP="00A95BA5">
      <w:pPr>
        <w:rPr>
          <w:rFonts w:ascii="Times New Roman" w:hAnsi="Times New Roman" w:cs="Times New Roman"/>
          <w:color w:val="000000" w:themeColor="text1"/>
          <w:sz w:val="28"/>
          <w:szCs w:val="22"/>
        </w:rPr>
      </w:pPr>
      <w:r w:rsidRPr="00A95BA5">
        <w:rPr>
          <w:rFonts w:ascii="Times New Roman" w:hAnsi="Times New Roman" w:cs="Times New Roman"/>
          <w:color w:val="000000" w:themeColor="text1"/>
          <w:sz w:val="28"/>
          <w:szCs w:val="22"/>
        </w:rPr>
        <w:t>Le séminaire lance un nouveau projet collectif autour de ce que l’on pourrait nommer des coïncidences gênantes, c’est-à-dire la coexistence dans le temps d’écrits semblant par leur forme ou leur inspiration appartenir à des moments différents. La démarche pourra consister à interroger des œuvres qui apparaissent comme décalées par rapport à leur époque, anachroniques ; ou encore, à examiner plusieurs productions contemporaines, sur une année par exemple, en s’interrogeant sur les possibles écarts qui peuvent être observés. Nous interrogerons ainsi le rapport des œuvres à l’histoire littéraire. Que penser du fait qu’une œuvre échappe à l’évolution généralement admise ? Les œuvres en retard sur leur époque, si gênantes lorsque l’on cherche à établir une trame évolutive, sont-elles à remiser du côté des étrangetés, des productions secondaires, à l’inverse des œuvres « visionnaires », qui ont la fortune d’anticiper sur des mouvements culturels ? Ou bien remettent-elles en cause la pertinence du récit historique, lorsqu’il trace des cheminements continus, et passe sous silence des circonstances déterminantes dans la production culturelle : différences nationales, y compris au sein d’une même sphère linguistique, régionalismes, adresses à un public particulier, idéologies, ou esthétiques personnelles divergentes. Il s’agira en somme d’observer de près ce que l’on a plutôt tendance à mettre de côté habituelle</w:t>
      </w:r>
      <w:bookmarkStart w:id="0" w:name="_GoBack"/>
      <w:bookmarkEnd w:id="0"/>
      <w:r w:rsidRPr="00A95BA5">
        <w:rPr>
          <w:rFonts w:ascii="Times New Roman" w:hAnsi="Times New Roman" w:cs="Times New Roman"/>
          <w:color w:val="000000" w:themeColor="text1"/>
          <w:sz w:val="28"/>
          <w:szCs w:val="22"/>
        </w:rPr>
        <w:t xml:space="preserve">ment, soit des œuvres entières, soit certains aspects d’une œuvre. On pourra interroger aussi bien des écrits restés confidentiels que des œuvres de grande répercussion, soit qu’elles aient connu un succès important en leur époque avant d’être remisées dans les coulisses de l’histoire littéraire, considérées comme mièvres ou populaires par exemple, soit au contraire qu’elles n’aient touché que des </w:t>
      </w:r>
      <w:r w:rsidRPr="00A95BA5">
        <w:rPr>
          <w:rFonts w:ascii="Times New Roman" w:hAnsi="Times New Roman" w:cs="Times New Roman"/>
          <w:i/>
          <w:color w:val="000000" w:themeColor="text1"/>
          <w:sz w:val="28"/>
          <w:szCs w:val="22"/>
        </w:rPr>
        <w:t xml:space="preserve">happy few </w:t>
      </w:r>
      <w:r w:rsidRPr="00A95BA5">
        <w:rPr>
          <w:rFonts w:ascii="Times New Roman" w:hAnsi="Times New Roman" w:cs="Times New Roman"/>
          <w:color w:val="000000" w:themeColor="text1"/>
          <w:sz w:val="28"/>
          <w:szCs w:val="22"/>
        </w:rPr>
        <w:t xml:space="preserve">à leur époque mais soient considérées aujourd’hui comme des productions majeures. </w:t>
      </w:r>
    </w:p>
    <w:p w14:paraId="42AD6FB9" w14:textId="345ABA4E" w:rsidR="00A95BA5" w:rsidRPr="00A95BA5" w:rsidRDefault="00A95BA5" w:rsidP="00A95BA5">
      <w:pPr>
        <w:rPr>
          <w:rFonts w:ascii="Times New Roman" w:hAnsi="Times New Roman" w:cs="Times New Roman"/>
          <w:color w:val="000000" w:themeColor="text1"/>
          <w:sz w:val="28"/>
          <w:szCs w:val="22"/>
        </w:rPr>
      </w:pPr>
      <w:r w:rsidRPr="00A95BA5">
        <w:rPr>
          <w:rFonts w:ascii="Times New Roman" w:hAnsi="Times New Roman" w:cs="Times New Roman"/>
          <w:szCs w:val="22"/>
        </w:rPr>
        <w:lastRenderedPageBreak/>
        <mc:AlternateContent>
          <mc:Choice Requires="wps">
            <w:drawing>
              <wp:anchor distT="0" distB="0" distL="114300" distR="114300" simplePos="0" relativeHeight="251661312" behindDoc="1" locked="0" layoutInCell="1" allowOverlap="1" wp14:anchorId="2194FD6B" wp14:editId="38E115CE">
                <wp:simplePos x="0" y="0"/>
                <wp:positionH relativeFrom="column">
                  <wp:posOffset>-1416162</wp:posOffset>
                </wp:positionH>
                <wp:positionV relativeFrom="paragraph">
                  <wp:posOffset>-1009911</wp:posOffset>
                </wp:positionV>
                <wp:extent cx="9835963" cy="12010764"/>
                <wp:effectExtent l="50800" t="25400" r="45085" b="80010"/>
                <wp:wrapNone/>
                <wp:docPr id="2" name="Rectangle 2"/>
                <wp:cNvGraphicFramePr/>
                <a:graphic xmlns:a="http://schemas.openxmlformats.org/drawingml/2006/main">
                  <a:graphicData uri="http://schemas.microsoft.com/office/word/2010/wordprocessingShape">
                    <wps:wsp>
                      <wps:cNvSpPr/>
                      <wps:spPr>
                        <a:xfrm>
                          <a:off x="0" y="0"/>
                          <a:ext cx="9835963" cy="12010764"/>
                        </a:xfrm>
                        <a:prstGeom prst="rect">
                          <a:avLst/>
                        </a:prstGeom>
                        <a:solidFill>
                          <a:srgbClr val="FFFFFF">
                            <a:alpha val="62745"/>
                          </a:srgb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3729B" id="Rectangle 2" o:spid="_x0000_s1026" style="position:absolute;margin-left:-111.5pt;margin-top:-79.45pt;width:774.5pt;height:9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3EX4sCAACFBQAADgAAAGRycy9lMm9Eb2MueG1srFRNb9swDL0P2H8QdF8du2naBnWKoEWGAUVb&#10;tB16VmQpMSCLGqXEyX79KNlxP1agwDAfZFF8JMUnkheXu8awrUJfgy15fjTiTFkJVW1XJf/5tPh2&#10;xpkPwlbCgFUl3yvPL2dfv1y0bqoKWIOpFDJyYv20dSVfh+CmWeblWjXCH4FTlpQasBGBRFxlFYqW&#10;vDcmK0ajSdYCVg5BKu/p9LpT8lnyr7WS4U5rrwIzJae7hbRiWpdxzWYXYrpC4da17K8h/uEWjagt&#10;BR1cXYsg2Abrv1w1tUTwoMORhCYDrWupUg6UTT56l83jWjiVciFyvBto8v/Prbzd3iOrq5IXnFnR&#10;0BM9EGnCroxiRaSndX5KqEd3j73kaRtz3Wls4p+yYLtE6X6gVO0Ck3R4fnZ8cj455kySLo85nk7G&#10;0W32Yu/Qh+8KGhY3JUeKn7gU2xsfOugBEsN5MHW1qI1JAq6WVwbZVtADL9LX2Rq3Ft3ppDgdn/Qh&#10;fQdP4d/4MTZ6sxD9diHjSRaT79JNu7A3KuKMfVCaWKME8xQu1asaLiKkVDbkfdCEjmaanA+Gx58b&#10;9vhoqlItD8bF58aDRYoMNgzGTW0BP3JghivrDn9goMs7UrCEak8Fg9B1kndyUdOr3Qgf7gVS61CT&#10;0TgId7RoA23Jod9xtgb8/dF5xFNFk5azllqx5P7XRqDizPywVOvn+XgcezcJ45PTggR8rVm+1thN&#10;cwVUDDkNHifTNuKDOWw1QvNMU2Meo5JKWEmxSy4DHoSr0I0ImjtSzecJRv3qRLixj04eXj1W5dPu&#10;WaDrSzdQ2d/CoW3F9F0Fd9j4HhbmmwC6TuX9wmvPN/V6qtB+LsVh8lpOqJfpOfsDAAD//wMAUEsD&#10;BBQABgAIAAAAIQBkipC54QAAAA8BAAAPAAAAZHJzL2Rvd25yZXYueG1sTI9Bb8IwDIXvk/YfIk/a&#10;DVKKxlhpiqZpIHEEusNuITVttcapklC6fz9zGrdn++n5e/l6tJ0Y0IfWkYLZNAGBZFzVUq2gPG4m&#10;SxAhaqp05wgV/GKAdfH4kOusclfa43CIteAQCplW0MTYZ1IG06DVYep6JL6dnbc68uhrWXl95XDb&#10;yTRJFtLqlvhDo3v8aND8HC5Wgf8a/bcxtiy3ybDf1Lvt8XNnlXp+Gt9XICKO8d8MN3xGh4KZTu5C&#10;VRCdgkmazrlMZDV7Wb6BuHnm6YJ3J1avLEEWubzvUfwBAAD//wMAUEsBAi0AFAAGAAgAAAAhAOSZ&#10;w8D7AAAA4QEAABMAAAAAAAAAAAAAAAAAAAAAAFtDb250ZW50X1R5cGVzXS54bWxQSwECLQAUAAYA&#10;CAAAACEAI7Jq4dcAAACUAQAACwAAAAAAAAAAAAAAAAAsAQAAX3JlbHMvLnJlbHNQSwECLQAUAAYA&#10;CAAAACEAZL3EX4sCAACFBQAADgAAAAAAAAAAAAAAAAAsAgAAZHJzL2Uyb0RvYy54bWxQSwECLQAU&#10;AAYACAAAACEAZIqQueEAAAAPAQAADwAAAAAAAAAAAAAAAADjBAAAZHJzL2Rvd25yZXYueG1sUEsF&#10;BgAAAAAEAAQA8wAAAPEFAAAAAA==&#10;" stroked="f">
                <v:fill opacity="41120f"/>
                <v:shadow on="t" opacity="22937f" mv:blur="40000f" origin=",.5" offset="0,23000emu"/>
              </v:rect>
            </w:pict>
          </mc:Fallback>
        </mc:AlternateContent>
      </w:r>
      <w:r w:rsidRPr="00A95BA5">
        <w:rPr>
          <w:rFonts w:ascii="Times New Roman" w:hAnsi="Times New Roman" w:cs="Times New Roman"/>
          <w:szCs w:val="22"/>
        </w:rPr>
        <w:t>Les séances de l’automne seront consacrées à des travaux collectifs (lectures et discussions, brèves présentations et discussions).</w:t>
      </w:r>
    </w:p>
    <w:p w14:paraId="12A3DB56" w14:textId="77777777" w:rsidR="00A95BA5" w:rsidRPr="00A95BA5" w:rsidRDefault="00A95BA5" w:rsidP="00A95BA5">
      <w:pPr>
        <w:rPr>
          <w:rFonts w:ascii="Times New Roman" w:hAnsi="Times New Roman" w:cs="Times New Roman"/>
          <w:sz w:val="28"/>
          <w:szCs w:val="22"/>
        </w:rPr>
      </w:pPr>
    </w:p>
    <w:p w14:paraId="33221E87" w14:textId="77777777" w:rsidR="00A95BA5" w:rsidRPr="00A95BA5" w:rsidRDefault="00A95BA5" w:rsidP="00A95BA5">
      <w:pPr>
        <w:rPr>
          <w:rFonts w:ascii="Times New Roman" w:hAnsi="Times New Roman" w:cs="Times New Roman"/>
          <w:b/>
          <w:sz w:val="28"/>
          <w:szCs w:val="22"/>
        </w:rPr>
      </w:pPr>
      <w:r w:rsidRPr="00A95BA5">
        <w:rPr>
          <w:rFonts w:ascii="Times New Roman" w:hAnsi="Times New Roman" w:cs="Times New Roman"/>
          <w:b/>
          <w:sz w:val="28"/>
          <w:szCs w:val="22"/>
        </w:rPr>
        <w:t xml:space="preserve">5 octobre – présentations, enjeux : 10h30 - LR 15 </w:t>
      </w:r>
    </w:p>
    <w:p w14:paraId="3EF9E1EE" w14:textId="192AF955" w:rsidR="00A95BA5" w:rsidRPr="00A95BA5" w:rsidRDefault="00A95BA5" w:rsidP="00A95BA5">
      <w:pPr>
        <w:pStyle w:val="Pardeliste"/>
        <w:numPr>
          <w:ilvl w:val="0"/>
          <w:numId w:val="1"/>
        </w:numPr>
        <w:jc w:val="both"/>
        <w:rPr>
          <w:rFonts w:ascii="Times New Roman" w:hAnsi="Times New Roman" w:cs="Times New Roman"/>
          <w:sz w:val="28"/>
          <w:szCs w:val="22"/>
        </w:rPr>
      </w:pPr>
      <w:r w:rsidRPr="00A95BA5">
        <w:rPr>
          <w:rFonts w:ascii="Times New Roman" w:hAnsi="Times New Roman" w:cs="Times New Roman"/>
          <w:sz w:val="28"/>
          <w:szCs w:val="22"/>
        </w:rPr>
        <w:t xml:space="preserve">Fl. </w:t>
      </w:r>
      <w:proofErr w:type="spellStart"/>
      <w:r w:rsidRPr="00A95BA5">
        <w:rPr>
          <w:rFonts w:ascii="Times New Roman" w:hAnsi="Times New Roman" w:cs="Times New Roman"/>
          <w:sz w:val="28"/>
          <w:szCs w:val="22"/>
        </w:rPr>
        <w:t>Tanniou</w:t>
      </w:r>
      <w:proofErr w:type="spellEnd"/>
      <w:r w:rsidRPr="00A95BA5">
        <w:rPr>
          <w:rFonts w:ascii="Times New Roman" w:hAnsi="Times New Roman" w:cs="Times New Roman"/>
          <w:sz w:val="28"/>
          <w:szCs w:val="22"/>
        </w:rPr>
        <w:t> : sur des textes du XIII</w:t>
      </w:r>
      <w:r w:rsidRPr="00A95BA5">
        <w:rPr>
          <w:rFonts w:ascii="Times New Roman" w:hAnsi="Times New Roman" w:cs="Times New Roman"/>
          <w:sz w:val="28"/>
          <w:szCs w:val="22"/>
          <w:vertAlign w:val="superscript"/>
        </w:rPr>
        <w:t>e</w:t>
      </w:r>
      <w:r w:rsidRPr="00A95BA5">
        <w:rPr>
          <w:rFonts w:ascii="Times New Roman" w:hAnsi="Times New Roman" w:cs="Times New Roman"/>
          <w:sz w:val="28"/>
          <w:szCs w:val="22"/>
        </w:rPr>
        <w:t xml:space="preserve"> siècles</w:t>
      </w:r>
      <w:r w:rsidRPr="00A95BA5">
        <w:rPr>
          <w:rFonts w:ascii="Times New Roman" w:hAnsi="Times New Roman" w:cs="Times New Roman"/>
          <w:sz w:val="28"/>
          <w:szCs w:val="22"/>
        </w:rPr>
        <w:t xml:space="preserve"> produits hors territoire français, dans les états latins d'orient</w:t>
      </w:r>
      <w:r w:rsidRPr="00A95BA5">
        <w:rPr>
          <w:rFonts w:ascii="Times New Roman" w:eastAsia="Times New Roman" w:hAnsi="Times New Roman" w:cs="Times New Roman"/>
          <w:color w:val="212121"/>
          <w:sz w:val="28"/>
          <w:szCs w:val="22"/>
          <w:shd w:val="clear" w:color="auto" w:fill="FFFFFF"/>
          <w:lang w:eastAsia="fr-FR"/>
        </w:rPr>
        <w:t xml:space="preserve"> </w:t>
      </w:r>
    </w:p>
    <w:p w14:paraId="135D4CD8" w14:textId="07B174FC" w:rsidR="00A95BA5" w:rsidRPr="00A95BA5" w:rsidRDefault="00A95BA5" w:rsidP="00A95BA5">
      <w:pPr>
        <w:pStyle w:val="Pardeliste"/>
        <w:numPr>
          <w:ilvl w:val="0"/>
          <w:numId w:val="1"/>
        </w:numPr>
        <w:jc w:val="both"/>
        <w:rPr>
          <w:rFonts w:ascii="Times New Roman" w:eastAsia="Times New Roman" w:hAnsi="Times New Roman" w:cs="Times New Roman"/>
          <w:sz w:val="28"/>
          <w:szCs w:val="22"/>
          <w:lang w:eastAsia="fr-FR"/>
        </w:rPr>
      </w:pPr>
      <w:r w:rsidRPr="00A95BA5">
        <w:rPr>
          <w:rFonts w:ascii="Times New Roman" w:hAnsi="Times New Roman" w:cs="Times New Roman"/>
          <w:sz w:val="28"/>
          <w:szCs w:val="22"/>
        </w:rPr>
        <w:t xml:space="preserve">M. De La </w:t>
      </w:r>
      <w:proofErr w:type="spellStart"/>
      <w:r w:rsidRPr="00A95BA5">
        <w:rPr>
          <w:rFonts w:ascii="Times New Roman" w:hAnsi="Times New Roman" w:cs="Times New Roman"/>
          <w:sz w:val="28"/>
          <w:szCs w:val="22"/>
        </w:rPr>
        <w:t>Gorce</w:t>
      </w:r>
      <w:proofErr w:type="spellEnd"/>
      <w:r w:rsidRPr="00A95BA5">
        <w:rPr>
          <w:rFonts w:ascii="Times New Roman" w:hAnsi="Times New Roman" w:cs="Times New Roman"/>
          <w:sz w:val="28"/>
          <w:szCs w:val="22"/>
        </w:rPr>
        <w:t> : su</w:t>
      </w:r>
      <w:r w:rsidRPr="00A95BA5">
        <w:rPr>
          <w:rFonts w:ascii="Times New Roman" w:hAnsi="Times New Roman" w:cs="Times New Roman"/>
          <w:sz w:val="28"/>
          <w:szCs w:val="22"/>
        </w:rPr>
        <w:t xml:space="preserve">r </w:t>
      </w:r>
      <w:r w:rsidRPr="00A95BA5">
        <w:rPr>
          <w:rFonts w:ascii="Times New Roman" w:hAnsi="Times New Roman" w:cs="Times New Roman"/>
          <w:i/>
          <w:sz w:val="28"/>
          <w:szCs w:val="22"/>
        </w:rPr>
        <w:t>L'Anatomie de la messe</w:t>
      </w:r>
      <w:r w:rsidRPr="00A95BA5">
        <w:rPr>
          <w:rFonts w:ascii="Times New Roman" w:hAnsi="Times New Roman" w:cs="Times New Roman"/>
          <w:sz w:val="28"/>
          <w:szCs w:val="22"/>
        </w:rPr>
        <w:t xml:space="preserve">, de </w:t>
      </w:r>
      <w:proofErr w:type="spellStart"/>
      <w:r w:rsidRPr="00A95BA5">
        <w:rPr>
          <w:rFonts w:ascii="Times New Roman" w:hAnsi="Times New Roman" w:cs="Times New Roman"/>
          <w:sz w:val="28"/>
          <w:szCs w:val="22"/>
        </w:rPr>
        <w:t>Mainardo</w:t>
      </w:r>
      <w:proofErr w:type="spellEnd"/>
      <w:r w:rsidRPr="00A95BA5">
        <w:rPr>
          <w:rFonts w:ascii="Times New Roman" w:hAnsi="Times New Roman" w:cs="Times New Roman"/>
          <w:sz w:val="28"/>
          <w:szCs w:val="22"/>
        </w:rPr>
        <w:t xml:space="preserve"> (1552) à Du Moulin (1636)</w:t>
      </w:r>
    </w:p>
    <w:p w14:paraId="7D59A4BA" w14:textId="77777777" w:rsidR="00A95BA5" w:rsidRPr="00A95BA5" w:rsidRDefault="00A95BA5" w:rsidP="00A95BA5">
      <w:pPr>
        <w:pStyle w:val="Pardeliste"/>
        <w:numPr>
          <w:ilvl w:val="0"/>
          <w:numId w:val="1"/>
        </w:numPr>
        <w:jc w:val="both"/>
        <w:rPr>
          <w:rFonts w:ascii="Times New Roman" w:hAnsi="Times New Roman" w:cs="Times New Roman"/>
          <w:color w:val="000000" w:themeColor="text1"/>
          <w:sz w:val="28"/>
          <w:szCs w:val="22"/>
        </w:rPr>
      </w:pPr>
      <w:r w:rsidRPr="00A95BA5">
        <w:rPr>
          <w:rFonts w:ascii="Times New Roman" w:hAnsi="Times New Roman" w:cs="Times New Roman"/>
          <w:sz w:val="28"/>
          <w:szCs w:val="22"/>
        </w:rPr>
        <w:t xml:space="preserve">C. </w:t>
      </w:r>
      <w:proofErr w:type="spellStart"/>
      <w:r w:rsidRPr="00A95BA5">
        <w:rPr>
          <w:rFonts w:ascii="Times New Roman" w:hAnsi="Times New Roman" w:cs="Times New Roman"/>
          <w:sz w:val="28"/>
          <w:szCs w:val="22"/>
        </w:rPr>
        <w:t>Boidin</w:t>
      </w:r>
      <w:proofErr w:type="spellEnd"/>
      <w:r w:rsidRPr="00A95BA5">
        <w:rPr>
          <w:rFonts w:ascii="Times New Roman" w:hAnsi="Times New Roman" w:cs="Times New Roman"/>
          <w:sz w:val="28"/>
          <w:szCs w:val="22"/>
        </w:rPr>
        <w:t xml:space="preserve"> et </w:t>
      </w:r>
      <w:proofErr w:type="spellStart"/>
      <w:r w:rsidRPr="00A95BA5">
        <w:rPr>
          <w:rFonts w:ascii="Times New Roman" w:hAnsi="Times New Roman" w:cs="Times New Roman"/>
          <w:sz w:val="28"/>
          <w:szCs w:val="22"/>
        </w:rPr>
        <w:t>J.-Cl</w:t>
      </w:r>
      <w:proofErr w:type="spellEnd"/>
      <w:r w:rsidRPr="00A95BA5">
        <w:rPr>
          <w:rFonts w:ascii="Times New Roman" w:hAnsi="Times New Roman" w:cs="Times New Roman"/>
          <w:sz w:val="28"/>
          <w:szCs w:val="22"/>
        </w:rPr>
        <w:t xml:space="preserve">. </w:t>
      </w:r>
      <w:r w:rsidRPr="00A95BA5">
        <w:rPr>
          <w:rFonts w:ascii="Times New Roman" w:hAnsi="Times New Roman" w:cs="Times New Roman"/>
          <w:color w:val="000000" w:themeColor="text1"/>
          <w:sz w:val="28"/>
          <w:szCs w:val="22"/>
        </w:rPr>
        <w:t xml:space="preserve">Laborie : les coïncidences gênantes et les méthodes du comparatisme face au disparate : pratiques de l’écart et renouvellements de l’histoire littéraire. </w:t>
      </w:r>
    </w:p>
    <w:p w14:paraId="73115E7D" w14:textId="77777777" w:rsidR="00A95BA5" w:rsidRPr="00A95BA5" w:rsidRDefault="00A95BA5" w:rsidP="00A95BA5">
      <w:pPr>
        <w:pStyle w:val="Pardeliste"/>
        <w:numPr>
          <w:ilvl w:val="0"/>
          <w:numId w:val="1"/>
        </w:numPr>
        <w:jc w:val="both"/>
        <w:rPr>
          <w:rFonts w:ascii="Times New Roman" w:hAnsi="Times New Roman" w:cs="Times New Roman"/>
          <w:color w:val="000000" w:themeColor="text1"/>
          <w:sz w:val="28"/>
          <w:szCs w:val="22"/>
        </w:rPr>
      </w:pPr>
    </w:p>
    <w:p w14:paraId="7C62E967" w14:textId="77777777" w:rsidR="00A95BA5" w:rsidRPr="00A95BA5" w:rsidRDefault="00A95BA5" w:rsidP="00A95BA5">
      <w:pPr>
        <w:ind w:firstLine="0"/>
        <w:rPr>
          <w:rFonts w:ascii="Times New Roman" w:hAnsi="Times New Roman" w:cs="Times New Roman"/>
          <w:b/>
          <w:sz w:val="28"/>
          <w:szCs w:val="22"/>
        </w:rPr>
      </w:pPr>
      <w:r w:rsidRPr="00A95BA5">
        <w:rPr>
          <w:rFonts w:ascii="Times New Roman" w:hAnsi="Times New Roman" w:cs="Times New Roman"/>
          <w:b/>
          <w:sz w:val="28"/>
          <w:szCs w:val="22"/>
        </w:rPr>
        <w:t>9 novembre – ateliers (présentation et discussions sur lectures) : 10h - L 321</w:t>
      </w:r>
    </w:p>
    <w:p w14:paraId="79A10854" w14:textId="2148E214" w:rsidR="00A95BA5" w:rsidRPr="00A95BA5" w:rsidRDefault="00A95BA5" w:rsidP="00A95BA5">
      <w:pPr>
        <w:pStyle w:val="Pardeliste"/>
        <w:numPr>
          <w:ilvl w:val="0"/>
          <w:numId w:val="1"/>
        </w:numPr>
        <w:jc w:val="both"/>
        <w:rPr>
          <w:rFonts w:ascii="Times New Roman" w:eastAsia="Times New Roman" w:hAnsi="Times New Roman" w:cs="Times New Roman"/>
          <w:sz w:val="28"/>
          <w:szCs w:val="22"/>
          <w:lang w:eastAsia="fr-FR"/>
        </w:rPr>
      </w:pPr>
      <w:r w:rsidRPr="00A95BA5">
        <w:rPr>
          <w:rFonts w:ascii="Times New Roman" w:hAnsi="Times New Roman" w:cs="Times New Roman"/>
          <w:sz w:val="28"/>
          <w:szCs w:val="22"/>
        </w:rPr>
        <w:t xml:space="preserve">Présentation : </w:t>
      </w:r>
      <w:proofErr w:type="spellStart"/>
      <w:r w:rsidRPr="00A95BA5">
        <w:rPr>
          <w:rFonts w:ascii="Times New Roman" w:hAnsi="Times New Roman" w:cs="Times New Roman"/>
          <w:sz w:val="28"/>
          <w:szCs w:val="22"/>
        </w:rPr>
        <w:t>J.-Cl</w:t>
      </w:r>
      <w:proofErr w:type="spellEnd"/>
      <w:r w:rsidRPr="00A95BA5">
        <w:rPr>
          <w:rFonts w:ascii="Times New Roman" w:hAnsi="Times New Roman" w:cs="Times New Roman"/>
          <w:sz w:val="28"/>
          <w:szCs w:val="22"/>
        </w:rPr>
        <w:t>. Laborie : « </w:t>
      </w:r>
      <w:r w:rsidRPr="00A95BA5">
        <w:rPr>
          <w:rFonts w:ascii="Times New Roman" w:eastAsia="Times New Roman" w:hAnsi="Times New Roman" w:cs="Times New Roman"/>
          <w:iCs/>
          <w:sz w:val="32"/>
          <w:lang w:eastAsia="fr-FR"/>
        </w:rPr>
        <w:t xml:space="preserve">Quelques éléments de méthode pour penser le phénomène de la coïncidence historique », autour de </w:t>
      </w:r>
      <w:r w:rsidR="00285F46">
        <w:rPr>
          <w:rFonts w:ascii="Times New Roman" w:hAnsi="Times New Roman" w:cs="Times New Roman"/>
          <w:sz w:val="28"/>
          <w:szCs w:val="22"/>
        </w:rPr>
        <w:t>San</w:t>
      </w:r>
      <w:r w:rsidRPr="00A95BA5">
        <w:rPr>
          <w:rFonts w:ascii="Times New Roman" w:eastAsia="Times New Roman" w:hAnsi="Times New Roman" w:cs="Times New Roman"/>
          <w:sz w:val="28"/>
          <w:szCs w:val="22"/>
          <w:lang w:eastAsia="fr-FR"/>
        </w:rPr>
        <w:t xml:space="preserve">jay </w:t>
      </w:r>
      <w:proofErr w:type="spellStart"/>
      <w:r w:rsidRPr="00A95BA5">
        <w:rPr>
          <w:rFonts w:ascii="Times New Roman" w:eastAsia="Times New Roman" w:hAnsi="Times New Roman" w:cs="Times New Roman"/>
          <w:sz w:val="28"/>
          <w:szCs w:val="22"/>
          <w:lang w:eastAsia="fr-FR"/>
        </w:rPr>
        <w:t>Subrahmanyam</w:t>
      </w:r>
      <w:proofErr w:type="spellEnd"/>
      <w:r w:rsidRPr="00A95BA5">
        <w:rPr>
          <w:rFonts w:ascii="Times New Roman" w:eastAsia="Times New Roman" w:hAnsi="Times New Roman" w:cs="Times New Roman"/>
          <w:sz w:val="28"/>
          <w:szCs w:val="22"/>
          <w:lang w:eastAsia="fr-FR"/>
        </w:rPr>
        <w:t>, « </w:t>
      </w:r>
      <w:proofErr w:type="spellStart"/>
      <w:r w:rsidRPr="00A95BA5">
        <w:rPr>
          <w:rFonts w:ascii="Times New Roman" w:eastAsia="Times New Roman" w:hAnsi="Times New Roman" w:cs="Times New Roman"/>
          <w:sz w:val="28"/>
          <w:szCs w:val="22"/>
          <w:lang w:eastAsia="fr-FR"/>
        </w:rPr>
        <w:t>Connected</w:t>
      </w:r>
      <w:proofErr w:type="spellEnd"/>
      <w:r w:rsidRPr="00A95BA5">
        <w:rPr>
          <w:rFonts w:ascii="Times New Roman" w:eastAsia="Times New Roman" w:hAnsi="Times New Roman" w:cs="Times New Roman"/>
          <w:sz w:val="28"/>
          <w:szCs w:val="22"/>
          <w:lang w:eastAsia="fr-FR"/>
        </w:rPr>
        <w:t xml:space="preserve"> histories : notes </w:t>
      </w:r>
      <w:proofErr w:type="spellStart"/>
      <w:r w:rsidRPr="00A95BA5">
        <w:rPr>
          <w:rFonts w:ascii="Times New Roman" w:eastAsia="Times New Roman" w:hAnsi="Times New Roman" w:cs="Times New Roman"/>
          <w:sz w:val="28"/>
          <w:szCs w:val="22"/>
          <w:lang w:eastAsia="fr-FR"/>
        </w:rPr>
        <w:t>towards</w:t>
      </w:r>
      <w:proofErr w:type="spellEnd"/>
      <w:r w:rsidRPr="00A95BA5">
        <w:rPr>
          <w:rFonts w:ascii="Times New Roman" w:eastAsia="Times New Roman" w:hAnsi="Times New Roman" w:cs="Times New Roman"/>
          <w:sz w:val="28"/>
          <w:szCs w:val="22"/>
          <w:lang w:eastAsia="fr-FR"/>
        </w:rPr>
        <w:t xml:space="preserve"> a reconfiguration of </w:t>
      </w:r>
      <w:proofErr w:type="spellStart"/>
      <w:r w:rsidRPr="00A95BA5">
        <w:rPr>
          <w:rFonts w:ascii="Times New Roman" w:eastAsia="Times New Roman" w:hAnsi="Times New Roman" w:cs="Times New Roman"/>
          <w:sz w:val="28"/>
          <w:szCs w:val="22"/>
          <w:lang w:eastAsia="fr-FR"/>
        </w:rPr>
        <w:t>early</w:t>
      </w:r>
      <w:proofErr w:type="spellEnd"/>
      <w:r w:rsidRPr="00A95BA5">
        <w:rPr>
          <w:rFonts w:ascii="Times New Roman" w:eastAsia="Times New Roman" w:hAnsi="Times New Roman" w:cs="Times New Roman"/>
          <w:sz w:val="28"/>
          <w:szCs w:val="22"/>
          <w:lang w:eastAsia="fr-FR"/>
        </w:rPr>
        <w:t xml:space="preserve"> modern </w:t>
      </w:r>
      <w:proofErr w:type="spellStart"/>
      <w:r w:rsidRPr="00A95BA5">
        <w:rPr>
          <w:rFonts w:ascii="Times New Roman" w:eastAsia="Times New Roman" w:hAnsi="Times New Roman" w:cs="Times New Roman"/>
          <w:sz w:val="28"/>
          <w:szCs w:val="22"/>
          <w:lang w:eastAsia="fr-FR"/>
        </w:rPr>
        <w:t>Eurasia</w:t>
      </w:r>
      <w:proofErr w:type="spellEnd"/>
      <w:r w:rsidRPr="00A95BA5">
        <w:rPr>
          <w:rFonts w:ascii="Times New Roman" w:eastAsia="Times New Roman" w:hAnsi="Times New Roman" w:cs="Times New Roman"/>
          <w:sz w:val="28"/>
          <w:szCs w:val="22"/>
          <w:lang w:eastAsia="fr-FR"/>
        </w:rPr>
        <w:t xml:space="preserve"> », </w:t>
      </w:r>
      <w:r w:rsidRPr="00A95BA5">
        <w:rPr>
          <w:rFonts w:ascii="Times New Roman" w:eastAsia="Times New Roman" w:hAnsi="Times New Roman" w:cs="Times New Roman"/>
          <w:i/>
          <w:sz w:val="28"/>
          <w:szCs w:val="22"/>
          <w:lang w:eastAsia="fr-FR"/>
        </w:rPr>
        <w:t xml:space="preserve">in </w:t>
      </w:r>
      <w:r w:rsidRPr="00A95BA5">
        <w:rPr>
          <w:rFonts w:ascii="Times New Roman" w:eastAsia="Times New Roman" w:hAnsi="Times New Roman" w:cs="Times New Roman"/>
          <w:sz w:val="28"/>
          <w:szCs w:val="22"/>
          <w:lang w:eastAsia="fr-FR"/>
        </w:rPr>
        <w:t xml:space="preserve">V. Lieberman (éd.), </w:t>
      </w:r>
      <w:r w:rsidRPr="00A95BA5">
        <w:rPr>
          <w:rFonts w:ascii="Times New Roman" w:eastAsia="Times New Roman" w:hAnsi="Times New Roman" w:cs="Times New Roman"/>
          <w:i/>
          <w:iCs/>
          <w:sz w:val="28"/>
          <w:szCs w:val="22"/>
          <w:lang w:eastAsia="fr-FR"/>
        </w:rPr>
        <w:t xml:space="preserve">Beyond </w:t>
      </w:r>
      <w:proofErr w:type="spellStart"/>
      <w:r w:rsidRPr="00A95BA5">
        <w:rPr>
          <w:rFonts w:ascii="Times New Roman" w:eastAsia="Times New Roman" w:hAnsi="Times New Roman" w:cs="Times New Roman"/>
          <w:i/>
          <w:iCs/>
          <w:sz w:val="28"/>
          <w:szCs w:val="22"/>
          <w:lang w:eastAsia="fr-FR"/>
        </w:rPr>
        <w:t>Binary</w:t>
      </w:r>
      <w:proofErr w:type="spellEnd"/>
      <w:r w:rsidRPr="00A95BA5">
        <w:rPr>
          <w:rFonts w:ascii="Times New Roman" w:eastAsia="Times New Roman" w:hAnsi="Times New Roman" w:cs="Times New Roman"/>
          <w:i/>
          <w:iCs/>
          <w:sz w:val="28"/>
          <w:szCs w:val="22"/>
          <w:lang w:eastAsia="fr-FR"/>
        </w:rPr>
        <w:t xml:space="preserve"> Histories. </w:t>
      </w:r>
      <w:r w:rsidRPr="00A95BA5">
        <w:rPr>
          <w:rFonts w:ascii="Times New Roman" w:eastAsia="Times New Roman" w:hAnsi="Times New Roman" w:cs="Times New Roman"/>
          <w:i/>
          <w:iCs/>
          <w:sz w:val="28"/>
          <w:szCs w:val="22"/>
          <w:lang w:val="en-US" w:eastAsia="fr-FR"/>
        </w:rPr>
        <w:t>Re-Imagining Eurasia to c.1830</w:t>
      </w:r>
      <w:r w:rsidRPr="00A95BA5">
        <w:rPr>
          <w:rFonts w:ascii="Times New Roman" w:eastAsia="Times New Roman" w:hAnsi="Times New Roman" w:cs="Times New Roman"/>
          <w:sz w:val="28"/>
          <w:szCs w:val="22"/>
          <w:lang w:val="en-US" w:eastAsia="fr-FR"/>
        </w:rPr>
        <w:t xml:space="preserve">, Ann Arbor, The University of Michigan Press,1999. </w:t>
      </w:r>
      <w:r w:rsidRPr="00A95BA5">
        <w:rPr>
          <w:rFonts w:ascii="Times New Roman" w:eastAsia="Times New Roman" w:hAnsi="Times New Roman" w:cs="Times New Roman"/>
          <w:sz w:val="28"/>
          <w:szCs w:val="22"/>
          <w:lang w:eastAsia="fr-FR"/>
        </w:rPr>
        <w:t>Traduction disponible : https://www.cairn.info/revue-d-histoire-moderne-et-contemporaine-2007-5.htm </w:t>
      </w:r>
    </w:p>
    <w:p w14:paraId="31C97EB8" w14:textId="63BA2E3E" w:rsidR="00A95BA5" w:rsidRPr="00A95BA5" w:rsidRDefault="00A95BA5" w:rsidP="00A95BA5">
      <w:pPr>
        <w:pStyle w:val="Pardeliste"/>
        <w:numPr>
          <w:ilvl w:val="0"/>
          <w:numId w:val="1"/>
        </w:numPr>
        <w:jc w:val="both"/>
        <w:rPr>
          <w:rFonts w:ascii="Times New Roman" w:hAnsi="Times New Roman" w:cs="Times New Roman"/>
          <w:sz w:val="28"/>
          <w:szCs w:val="22"/>
        </w:rPr>
      </w:pPr>
      <w:r w:rsidRPr="00A95BA5">
        <w:rPr>
          <w:rFonts w:ascii="Times New Roman" w:hAnsi="Times New Roman" w:cs="Times New Roman"/>
          <w:sz w:val="28"/>
          <w:szCs w:val="22"/>
        </w:rPr>
        <w:t xml:space="preserve">Discussion : Franco Moretti, </w:t>
      </w:r>
      <w:r w:rsidRPr="00A95BA5">
        <w:rPr>
          <w:rFonts w:ascii="Times New Roman" w:hAnsi="Times New Roman" w:cs="Times New Roman"/>
          <w:i/>
          <w:sz w:val="28"/>
          <w:szCs w:val="22"/>
        </w:rPr>
        <w:t>Graphes, Cartes et arbres. Modèles abstraits pour une autre histoire de la littérature</w:t>
      </w:r>
      <w:r w:rsidRPr="00A95BA5">
        <w:rPr>
          <w:rFonts w:ascii="Times New Roman" w:hAnsi="Times New Roman" w:cs="Times New Roman"/>
          <w:sz w:val="28"/>
          <w:szCs w:val="22"/>
        </w:rPr>
        <w:t xml:space="preserve">, trad. de l’anglais </w:t>
      </w:r>
      <w:r w:rsidRPr="00A95BA5">
        <w:rPr>
          <w:rFonts w:ascii="Times New Roman" w:hAnsi="Times New Roman" w:cs="Times New Roman"/>
          <w:i/>
          <w:sz w:val="28"/>
          <w:szCs w:val="22"/>
        </w:rPr>
        <w:t xml:space="preserve">Graphs, </w:t>
      </w:r>
      <w:proofErr w:type="spellStart"/>
      <w:r w:rsidRPr="00A95BA5">
        <w:rPr>
          <w:rFonts w:ascii="Times New Roman" w:hAnsi="Times New Roman" w:cs="Times New Roman"/>
          <w:i/>
          <w:sz w:val="28"/>
          <w:szCs w:val="22"/>
        </w:rPr>
        <w:t>Maps</w:t>
      </w:r>
      <w:proofErr w:type="spellEnd"/>
      <w:r w:rsidRPr="00A95BA5">
        <w:rPr>
          <w:rFonts w:ascii="Times New Roman" w:hAnsi="Times New Roman" w:cs="Times New Roman"/>
          <w:i/>
          <w:sz w:val="28"/>
          <w:szCs w:val="22"/>
        </w:rPr>
        <w:t xml:space="preserve">, </w:t>
      </w:r>
      <w:proofErr w:type="spellStart"/>
      <w:r w:rsidRPr="00A95BA5">
        <w:rPr>
          <w:rFonts w:ascii="Times New Roman" w:hAnsi="Times New Roman" w:cs="Times New Roman"/>
          <w:i/>
          <w:sz w:val="28"/>
          <w:szCs w:val="22"/>
        </w:rPr>
        <w:t>Trees</w:t>
      </w:r>
      <w:proofErr w:type="spellEnd"/>
      <w:r w:rsidRPr="00A95BA5">
        <w:rPr>
          <w:rFonts w:ascii="Times New Roman" w:hAnsi="Times New Roman" w:cs="Times New Roman"/>
          <w:i/>
          <w:sz w:val="28"/>
          <w:szCs w:val="22"/>
        </w:rPr>
        <w:t xml:space="preserve">. Abstracts </w:t>
      </w:r>
      <w:proofErr w:type="spellStart"/>
      <w:r w:rsidRPr="00A95BA5">
        <w:rPr>
          <w:rFonts w:ascii="Times New Roman" w:hAnsi="Times New Roman" w:cs="Times New Roman"/>
          <w:i/>
          <w:sz w:val="28"/>
          <w:szCs w:val="22"/>
        </w:rPr>
        <w:t>Models</w:t>
      </w:r>
      <w:proofErr w:type="spellEnd"/>
      <w:r w:rsidRPr="00A95BA5">
        <w:rPr>
          <w:rFonts w:ascii="Times New Roman" w:hAnsi="Times New Roman" w:cs="Times New Roman"/>
          <w:i/>
          <w:sz w:val="28"/>
          <w:szCs w:val="22"/>
        </w:rPr>
        <w:t xml:space="preserve"> for a </w:t>
      </w:r>
      <w:proofErr w:type="spellStart"/>
      <w:r w:rsidRPr="00A95BA5">
        <w:rPr>
          <w:rFonts w:ascii="Times New Roman" w:hAnsi="Times New Roman" w:cs="Times New Roman"/>
          <w:i/>
          <w:sz w:val="28"/>
          <w:szCs w:val="22"/>
        </w:rPr>
        <w:t>Literary</w:t>
      </w:r>
      <w:proofErr w:type="spellEnd"/>
      <w:r w:rsidRPr="00A95BA5">
        <w:rPr>
          <w:rFonts w:ascii="Times New Roman" w:hAnsi="Times New Roman" w:cs="Times New Roman"/>
          <w:i/>
          <w:sz w:val="28"/>
          <w:szCs w:val="22"/>
        </w:rPr>
        <w:t xml:space="preserve"> </w:t>
      </w:r>
      <w:proofErr w:type="spellStart"/>
      <w:r w:rsidRPr="00A95BA5">
        <w:rPr>
          <w:rFonts w:ascii="Times New Roman" w:hAnsi="Times New Roman" w:cs="Times New Roman"/>
          <w:i/>
          <w:sz w:val="28"/>
          <w:szCs w:val="22"/>
        </w:rPr>
        <w:t>History</w:t>
      </w:r>
      <w:proofErr w:type="spellEnd"/>
      <w:r w:rsidRPr="00A95BA5">
        <w:rPr>
          <w:rFonts w:ascii="Times New Roman" w:hAnsi="Times New Roman" w:cs="Times New Roman"/>
          <w:sz w:val="28"/>
          <w:szCs w:val="22"/>
        </w:rPr>
        <w:t xml:space="preserve"> (2005), Les Prairies ordinaires, 2008.</w:t>
      </w:r>
    </w:p>
    <w:p w14:paraId="1A0F2A98" w14:textId="77777777" w:rsidR="00A95BA5" w:rsidRPr="00A95BA5" w:rsidRDefault="00A95BA5" w:rsidP="00A95BA5">
      <w:pPr>
        <w:rPr>
          <w:rFonts w:ascii="Times New Roman" w:hAnsi="Times New Roman" w:cs="Times New Roman"/>
          <w:sz w:val="28"/>
          <w:szCs w:val="22"/>
        </w:rPr>
      </w:pPr>
    </w:p>
    <w:p w14:paraId="52E1C336" w14:textId="1B948389" w:rsidR="00A95BA5" w:rsidRPr="00A95BA5" w:rsidRDefault="00A95BA5" w:rsidP="00A95BA5">
      <w:pPr>
        <w:ind w:firstLine="0"/>
        <w:rPr>
          <w:rFonts w:ascii="Times New Roman" w:hAnsi="Times New Roman" w:cs="Times New Roman"/>
          <w:b/>
          <w:sz w:val="28"/>
          <w:szCs w:val="22"/>
        </w:rPr>
      </w:pPr>
      <w:r w:rsidRPr="00A95BA5">
        <w:rPr>
          <w:rFonts w:ascii="Times New Roman" w:hAnsi="Times New Roman" w:cs="Times New Roman"/>
          <w:b/>
          <w:sz w:val="28"/>
          <w:szCs w:val="22"/>
        </w:rPr>
        <w:t>14 décembre</w:t>
      </w:r>
      <w:r w:rsidRPr="00A95BA5">
        <w:rPr>
          <w:rFonts w:ascii="Times New Roman" w:hAnsi="Times New Roman" w:cs="Times New Roman"/>
          <w:sz w:val="28"/>
          <w:szCs w:val="22"/>
        </w:rPr>
        <w:t xml:space="preserve"> </w:t>
      </w:r>
      <w:r w:rsidRPr="00A95BA5">
        <w:rPr>
          <w:rFonts w:ascii="Times New Roman" w:hAnsi="Times New Roman" w:cs="Times New Roman"/>
          <w:b/>
          <w:sz w:val="28"/>
          <w:szCs w:val="22"/>
        </w:rPr>
        <w:t>– ateliers (présentations et discussions sur lectures) : 10h – L 321</w:t>
      </w:r>
    </w:p>
    <w:p w14:paraId="3A0ADF16" w14:textId="010B1182" w:rsidR="00A95BA5" w:rsidRPr="00A95BA5" w:rsidRDefault="00A95BA5" w:rsidP="00A95BA5">
      <w:pPr>
        <w:pStyle w:val="Pardeliste"/>
        <w:numPr>
          <w:ilvl w:val="0"/>
          <w:numId w:val="1"/>
        </w:numPr>
        <w:jc w:val="both"/>
        <w:rPr>
          <w:rFonts w:ascii="Times New Roman" w:hAnsi="Times New Roman" w:cs="Times New Roman"/>
          <w:sz w:val="28"/>
          <w:szCs w:val="22"/>
          <w:lang w:val="en-US"/>
        </w:rPr>
      </w:pPr>
      <w:proofErr w:type="spellStart"/>
      <w:proofErr w:type="gramStart"/>
      <w:r w:rsidRPr="00A95BA5">
        <w:rPr>
          <w:rFonts w:ascii="Times New Roman" w:hAnsi="Times New Roman" w:cs="Times New Roman"/>
          <w:sz w:val="28"/>
          <w:szCs w:val="22"/>
          <w:lang w:val="en-US"/>
        </w:rPr>
        <w:t>Présentation</w:t>
      </w:r>
      <w:proofErr w:type="spellEnd"/>
      <w:r w:rsidRPr="00A95BA5">
        <w:rPr>
          <w:rFonts w:ascii="Times New Roman" w:hAnsi="Times New Roman" w:cs="Times New Roman"/>
          <w:sz w:val="28"/>
          <w:szCs w:val="22"/>
          <w:lang w:val="en-US"/>
        </w:rPr>
        <w:t> :</w:t>
      </w:r>
      <w:proofErr w:type="gramEnd"/>
      <w:r w:rsidRPr="00A95BA5">
        <w:rPr>
          <w:rFonts w:ascii="Times New Roman" w:hAnsi="Times New Roman" w:cs="Times New Roman"/>
          <w:sz w:val="28"/>
          <w:szCs w:val="22"/>
          <w:lang w:val="en-US"/>
        </w:rPr>
        <w:t xml:space="preserve"> G. </w:t>
      </w:r>
      <w:proofErr w:type="spellStart"/>
      <w:r w:rsidRPr="00A95BA5">
        <w:rPr>
          <w:rFonts w:ascii="Times New Roman" w:hAnsi="Times New Roman" w:cs="Times New Roman"/>
          <w:sz w:val="28"/>
          <w:szCs w:val="22"/>
          <w:lang w:val="en-US"/>
        </w:rPr>
        <w:t>Peureux</w:t>
      </w:r>
      <w:proofErr w:type="spellEnd"/>
      <w:r w:rsidRPr="00A95BA5">
        <w:rPr>
          <w:rFonts w:ascii="Times New Roman" w:hAnsi="Times New Roman" w:cs="Times New Roman"/>
          <w:sz w:val="28"/>
          <w:szCs w:val="22"/>
          <w:lang w:val="en-US"/>
        </w:rPr>
        <w:t xml:space="preserve"> : sur : Peter </w:t>
      </w:r>
      <w:proofErr w:type="spellStart"/>
      <w:r w:rsidRPr="00A95BA5">
        <w:rPr>
          <w:rFonts w:ascii="Times New Roman" w:hAnsi="Times New Roman" w:cs="Times New Roman"/>
          <w:sz w:val="28"/>
          <w:szCs w:val="22"/>
          <w:lang w:val="en-US"/>
        </w:rPr>
        <w:t>Sahlins</w:t>
      </w:r>
      <w:proofErr w:type="spellEnd"/>
      <w:r w:rsidRPr="00A95BA5">
        <w:rPr>
          <w:rFonts w:ascii="Times New Roman" w:hAnsi="Times New Roman" w:cs="Times New Roman"/>
          <w:sz w:val="28"/>
          <w:szCs w:val="22"/>
          <w:lang w:val="en-US"/>
        </w:rPr>
        <w:t xml:space="preserve">, </w:t>
      </w:r>
      <w:r w:rsidRPr="00A95BA5">
        <w:rPr>
          <w:rFonts w:ascii="Times New Roman" w:hAnsi="Times New Roman" w:cs="Times New Roman"/>
          <w:i/>
          <w:sz w:val="28"/>
          <w:szCs w:val="22"/>
          <w:lang w:val="en-US"/>
        </w:rPr>
        <w:t>1668 : The Year of the animal in France</w:t>
      </w:r>
      <w:r w:rsidRPr="00A95BA5">
        <w:rPr>
          <w:rFonts w:ascii="Times New Roman" w:hAnsi="Times New Roman" w:cs="Times New Roman"/>
          <w:sz w:val="28"/>
          <w:szCs w:val="22"/>
          <w:lang w:val="en-US"/>
        </w:rPr>
        <w:t xml:space="preserve">, Zone </w:t>
      </w:r>
      <w:proofErr w:type="spellStart"/>
      <w:r w:rsidRPr="00A95BA5">
        <w:rPr>
          <w:rFonts w:ascii="Times New Roman" w:hAnsi="Times New Roman" w:cs="Times New Roman"/>
          <w:sz w:val="28"/>
          <w:szCs w:val="22"/>
          <w:lang w:val="en-US"/>
        </w:rPr>
        <w:t>Boooks</w:t>
      </w:r>
      <w:proofErr w:type="spellEnd"/>
      <w:r w:rsidRPr="00A95BA5">
        <w:rPr>
          <w:rFonts w:ascii="Times New Roman" w:hAnsi="Times New Roman" w:cs="Times New Roman"/>
          <w:sz w:val="28"/>
          <w:szCs w:val="22"/>
          <w:lang w:val="en-US"/>
        </w:rPr>
        <w:t>, 2018.</w:t>
      </w:r>
    </w:p>
    <w:p w14:paraId="7D742B1E" w14:textId="4CFAA028" w:rsidR="00A95BA5" w:rsidRDefault="00A95BA5" w:rsidP="00A95BA5">
      <w:pPr>
        <w:pStyle w:val="Pardeliste"/>
        <w:numPr>
          <w:ilvl w:val="0"/>
          <w:numId w:val="1"/>
        </w:numPr>
        <w:jc w:val="both"/>
        <w:rPr>
          <w:rFonts w:ascii="Times New Roman" w:hAnsi="Times New Roman" w:cs="Times New Roman"/>
          <w:sz w:val="28"/>
          <w:szCs w:val="22"/>
        </w:rPr>
      </w:pPr>
      <w:r w:rsidRPr="00A95BA5">
        <w:rPr>
          <w:rFonts w:ascii="Times New Roman" w:hAnsi="Times New Roman" w:cs="Times New Roman"/>
          <w:sz w:val="28"/>
          <w:szCs w:val="22"/>
        </w:rPr>
        <w:t xml:space="preserve">Présentation : G. Peureux : sur : Denis </w:t>
      </w:r>
      <w:proofErr w:type="spellStart"/>
      <w:r w:rsidRPr="00A95BA5">
        <w:rPr>
          <w:rFonts w:ascii="Times New Roman" w:hAnsi="Times New Roman" w:cs="Times New Roman"/>
          <w:sz w:val="28"/>
          <w:szCs w:val="22"/>
        </w:rPr>
        <w:t>Hollier</w:t>
      </w:r>
      <w:proofErr w:type="spellEnd"/>
      <w:r w:rsidRPr="00A95BA5">
        <w:rPr>
          <w:rFonts w:ascii="Times New Roman" w:hAnsi="Times New Roman" w:cs="Times New Roman"/>
          <w:sz w:val="28"/>
          <w:szCs w:val="22"/>
        </w:rPr>
        <w:t xml:space="preserve"> (</w:t>
      </w:r>
      <w:proofErr w:type="spellStart"/>
      <w:r w:rsidRPr="00A95BA5">
        <w:rPr>
          <w:rFonts w:ascii="Times New Roman" w:hAnsi="Times New Roman" w:cs="Times New Roman"/>
          <w:sz w:val="28"/>
          <w:szCs w:val="22"/>
        </w:rPr>
        <w:t>dir</w:t>
      </w:r>
      <w:proofErr w:type="spellEnd"/>
      <w:r w:rsidRPr="00A95BA5">
        <w:rPr>
          <w:rFonts w:ascii="Times New Roman" w:hAnsi="Times New Roman" w:cs="Times New Roman"/>
          <w:sz w:val="28"/>
          <w:szCs w:val="22"/>
        </w:rPr>
        <w:t xml:space="preserve">.), </w:t>
      </w:r>
      <w:r w:rsidRPr="00A95BA5">
        <w:rPr>
          <w:rFonts w:ascii="Times New Roman" w:hAnsi="Times New Roman" w:cs="Times New Roman"/>
          <w:i/>
          <w:sz w:val="28"/>
          <w:szCs w:val="22"/>
        </w:rPr>
        <w:t>De La Littérature française</w:t>
      </w:r>
      <w:r w:rsidRPr="00A95BA5">
        <w:rPr>
          <w:rFonts w:ascii="Times New Roman" w:hAnsi="Times New Roman" w:cs="Times New Roman"/>
          <w:sz w:val="28"/>
          <w:szCs w:val="22"/>
        </w:rPr>
        <w:t xml:space="preserve">, trad. de l’anglais </w:t>
      </w:r>
      <w:r w:rsidRPr="00A95BA5">
        <w:rPr>
          <w:rFonts w:ascii="Times New Roman" w:hAnsi="Times New Roman" w:cs="Times New Roman"/>
          <w:i/>
          <w:sz w:val="28"/>
          <w:szCs w:val="22"/>
        </w:rPr>
        <w:t xml:space="preserve">A New </w:t>
      </w:r>
      <w:proofErr w:type="spellStart"/>
      <w:r w:rsidRPr="00A95BA5">
        <w:rPr>
          <w:rFonts w:ascii="Times New Roman" w:hAnsi="Times New Roman" w:cs="Times New Roman"/>
          <w:i/>
          <w:sz w:val="28"/>
          <w:szCs w:val="22"/>
        </w:rPr>
        <w:t>History</w:t>
      </w:r>
      <w:proofErr w:type="spellEnd"/>
      <w:r w:rsidRPr="00A95BA5">
        <w:rPr>
          <w:rFonts w:ascii="Times New Roman" w:hAnsi="Times New Roman" w:cs="Times New Roman"/>
          <w:i/>
          <w:sz w:val="28"/>
          <w:szCs w:val="22"/>
        </w:rPr>
        <w:t xml:space="preserve"> of French </w:t>
      </w:r>
      <w:proofErr w:type="spellStart"/>
      <w:r w:rsidRPr="00A95BA5">
        <w:rPr>
          <w:rFonts w:ascii="Times New Roman" w:hAnsi="Times New Roman" w:cs="Times New Roman"/>
          <w:i/>
          <w:sz w:val="28"/>
          <w:szCs w:val="22"/>
        </w:rPr>
        <w:t>Literature</w:t>
      </w:r>
      <w:proofErr w:type="spellEnd"/>
      <w:r w:rsidRPr="00A95BA5">
        <w:rPr>
          <w:rFonts w:ascii="Times New Roman" w:hAnsi="Times New Roman" w:cs="Times New Roman"/>
          <w:sz w:val="28"/>
          <w:szCs w:val="22"/>
        </w:rPr>
        <w:t xml:space="preserve"> (1989) Bordas, 1993.</w:t>
      </w:r>
    </w:p>
    <w:p w14:paraId="45DF0CC0" w14:textId="77777777" w:rsidR="00A95BA5" w:rsidRPr="00A95BA5" w:rsidRDefault="00A95BA5" w:rsidP="00A95BA5">
      <w:pPr>
        <w:pStyle w:val="Pardeliste"/>
        <w:jc w:val="both"/>
        <w:rPr>
          <w:rFonts w:ascii="Times New Roman" w:hAnsi="Times New Roman" w:cs="Times New Roman"/>
          <w:sz w:val="28"/>
          <w:szCs w:val="22"/>
        </w:rPr>
      </w:pPr>
    </w:p>
    <w:p w14:paraId="6CA71AA7" w14:textId="77777777" w:rsidR="00A95BA5" w:rsidRPr="00A95BA5" w:rsidRDefault="00A95BA5" w:rsidP="00A95BA5">
      <w:pPr>
        <w:jc w:val="center"/>
        <w:rPr>
          <w:rFonts w:ascii="Times New Roman" w:hAnsi="Times New Roman" w:cs="Times New Roman"/>
          <w:sz w:val="21"/>
          <w:szCs w:val="18"/>
        </w:rPr>
      </w:pPr>
      <w:r w:rsidRPr="00A95BA5">
        <w:rPr>
          <w:rFonts w:ascii="Times New Roman" w:hAnsi="Times New Roman" w:cs="Times New Roman"/>
          <w:sz w:val="21"/>
          <w:szCs w:val="18"/>
        </w:rPr>
        <w:t>Les lectures seront adressées par les responsables de séances aux membres permanents du séminaire.</w:t>
      </w:r>
    </w:p>
    <w:p w14:paraId="61B66324" w14:textId="77777777" w:rsidR="00A95BA5" w:rsidRPr="00A95BA5" w:rsidRDefault="00A95BA5" w:rsidP="00A95BA5">
      <w:pPr>
        <w:jc w:val="center"/>
        <w:rPr>
          <w:rFonts w:ascii="Times New Roman" w:hAnsi="Times New Roman" w:cs="Times New Roman"/>
          <w:sz w:val="21"/>
          <w:szCs w:val="18"/>
        </w:rPr>
      </w:pPr>
      <w:r w:rsidRPr="00A95BA5">
        <w:rPr>
          <w:rFonts w:ascii="Times New Roman" w:hAnsi="Times New Roman" w:cs="Times New Roman"/>
          <w:sz w:val="21"/>
          <w:szCs w:val="18"/>
        </w:rPr>
        <w:t>Si vous souhaitez faire ces lectures et participer aux discussions, contactez directement les responsables des séances (adresses sur les pages personnelles).</w:t>
      </w:r>
    </w:p>
    <w:p w14:paraId="423D9121" w14:textId="73433865" w:rsidR="00595097" w:rsidRPr="00A95BA5" w:rsidRDefault="00595097" w:rsidP="00C82F05">
      <w:pPr>
        <w:tabs>
          <w:tab w:val="left" w:pos="7131"/>
        </w:tabs>
        <w:rPr>
          <w:sz w:val="28"/>
        </w:rPr>
      </w:pPr>
    </w:p>
    <w:sectPr w:rsidR="00595097" w:rsidRPr="00A95BA5" w:rsidSect="00595097">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84FD8" w14:textId="77777777" w:rsidR="00C82F05" w:rsidRDefault="00C82F05" w:rsidP="00C82F05">
      <w:pPr>
        <w:spacing w:before="0"/>
      </w:pPr>
      <w:r>
        <w:separator/>
      </w:r>
    </w:p>
  </w:endnote>
  <w:endnote w:type="continuationSeparator" w:id="0">
    <w:p w14:paraId="1C1D2669" w14:textId="77777777" w:rsidR="00C82F05" w:rsidRDefault="00C82F05" w:rsidP="00C82F0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5220EF" w14:textId="77777777" w:rsidR="00A95BA5" w:rsidRDefault="00A95BA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57FAF1" w14:textId="77777777" w:rsidR="00A95BA5" w:rsidRDefault="00A95BA5">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888644" w14:textId="77777777" w:rsidR="00A95BA5" w:rsidRDefault="00A95BA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39034" w14:textId="77777777" w:rsidR="00C82F05" w:rsidRDefault="00C82F05" w:rsidP="00C82F05">
      <w:pPr>
        <w:spacing w:before="0"/>
      </w:pPr>
      <w:r>
        <w:separator/>
      </w:r>
    </w:p>
  </w:footnote>
  <w:footnote w:type="continuationSeparator" w:id="0">
    <w:p w14:paraId="4812417F" w14:textId="77777777" w:rsidR="00C82F05" w:rsidRDefault="00C82F05" w:rsidP="00C82F05">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561B39" w14:textId="77777777" w:rsidR="00C82F05" w:rsidRDefault="00EB3AF1">
    <w:pPr>
      <w:pStyle w:val="En-tte"/>
    </w:pPr>
    <w:r>
      <w:rPr>
        <w:noProof/>
      </w:rPr>
      <w:pict w14:anchorId="061EB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612pt;height:11in;z-index:-251657216;mso-wrap-edited:f;mso-position-horizontal:center;mso-position-horizontal-relative:margin;mso-position-vertical:center;mso-position-vertical-relative:margin" wrapcoords="450 327 397 347 370 4663 635 4888 767 4909 370 5154 397 6893 529 7200 397 7220 370 9552 635 9797 476 9859 370 9940 370 11311 450 11434 555 11454 423 11638 370 11740 397 14686 635 14727 423 14911 370 14972 397 18409 820 18634 423 18715 397 18838 635 18981 370 19104 397 19206 10800 19309 741 19595 741 20884 4552 20945 4500 21068 18185 21068 18238 20945 20594 20761 20461 20720 19694 20618 19667 20413 19561 20413 17470 20290 19879 20270 20594 20209 20594 19411 19482 19390 10800 19309 16358 19288 20567 19165 20620 18450 20461 18347 20117 18327 18794 18306 20488 18081 20514 17979 20620 17713 20620 17386 20408 17365 18979 17325 20620 17120 20620 16936 19694 16670 20620 16363 20620 16159 18238 16036 19138 16015 20620 15831 20620 15627 19694 15361 20514 15034 20620 14788 20594 14318 19958 14256 17338 14031 17258 13929 17073 13745 20541 13397 20964 13172 20964 12968 20355 12743 20594 12497 20673 12109 20673 11802 20435 11781 18900 11761 20620 11536 20673 11086 20488 10738 18158 10472 20620 10390 20620 9675 20408 9634 18264 9490 20594 9450 20620 9245 19958 9163 19958 8836 20938 8550 20938 8304 20276 8243 16570 8181 16941 8059 16967 7527 18555 7506 20620 7343 20620 6586 16411 6545 20620 6463 20620 6218 20223 5890 20302 5563 20488 5543 20620 5400 20620 5236 19508 4970 20673 4663 20673 4479 18238 4254 20620 3947 20673 3661 20647 3456 20541 3272 20514 3170 18158 2945 19958 2925 20673 2843 20673 2024 20223 1984 18820 1943 20567 1738 20620 1615 20700 1268 20541 1043 20620 961 21017 756 21017 552 20567 347 20355 327 450 327" o:allowincell="f">
          <v:imagedata r:id="rId1" o:title="Document3.pdf"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11EB801" w14:textId="77777777" w:rsidR="00C82F05" w:rsidRDefault="00EB3AF1">
    <w:pPr>
      <w:pStyle w:val="En-tte"/>
    </w:pPr>
    <w:r>
      <w:rPr>
        <w:noProof/>
      </w:rPr>
      <w:pict w14:anchorId="62A3A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612pt;height:11in;z-index:-251658240;mso-wrap-edited:f;mso-position-horizontal:center;mso-position-horizontal-relative:margin;mso-position-vertical:center;mso-position-vertical-relative:margin" wrapcoords="450 327 397 347 370 4663 635 4888 767 4909 370 5154 397 6893 529 7200 397 7220 370 9552 635 9797 476 9859 370 9940 370 11311 450 11434 555 11454 423 11638 370 11740 397 14686 635 14727 423 14911 370 14972 397 18409 820 18634 423 18715 397 18838 635 18981 370 19104 397 19206 10800 19309 741 19595 741 20884 4552 20945 4500 21068 18185 21068 18238 20945 20594 20761 20461 20720 19694 20618 19667 20413 19561 20413 17470 20290 19879 20270 20594 20209 20594 19411 19482 19390 10800 19309 16358 19288 20567 19165 20620 18450 20461 18347 20117 18327 18794 18306 20488 18081 20514 17979 20620 17713 20620 17386 20408 17365 18979 17325 20620 17120 20620 16936 19694 16670 20620 16363 20620 16159 18238 16036 19138 16015 20620 15831 20620 15627 19694 15361 20514 15034 20620 14788 20594 14318 19958 14256 17338 14031 17258 13929 17073 13745 20541 13397 20964 13172 20964 12968 20355 12743 20594 12497 20673 12109 20673 11802 20435 11781 18900 11761 20620 11536 20673 11086 20488 10738 18158 10472 20620 10390 20620 9675 20408 9634 18264 9490 20594 9450 20620 9245 19958 9163 19958 8836 20938 8550 20938 8304 20276 8243 16570 8181 16941 8059 16967 7527 18555 7506 20620 7343 20620 6586 16411 6545 20620 6463 20620 6218 20223 5890 20302 5563 20488 5543 20620 5400 20620 5236 19508 4970 20673 4663 20673 4479 18238 4254 20620 3947 20673 3661 20647 3456 20541 3272 20514 3170 18158 2945 19958 2925 20673 2843 20673 2024 20223 1984 18820 1943 20567 1738 20620 1615 20700 1268 20541 1043 20620 961 21017 756 21017 552 20567 347 20355 327 450 327" o:allowincell="f">
          <v:imagedata r:id="rId1" o:title="Document3.pdf"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2631F93" w14:textId="77777777" w:rsidR="00C82F05" w:rsidRDefault="00EB3AF1">
    <w:pPr>
      <w:pStyle w:val="En-tte"/>
    </w:pPr>
    <w:r>
      <w:rPr>
        <w:noProof/>
      </w:rPr>
      <w:pict w14:anchorId="3A76C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0;margin-top:0;width:612pt;height:11in;z-index:-251656192;mso-wrap-edited:f;mso-position-horizontal:center;mso-position-horizontal-relative:margin;mso-position-vertical:center;mso-position-vertical-relative:margin" wrapcoords="450 327 397 347 370 4663 635 4888 767 4909 370 5154 397 6893 529 7200 397 7220 370 9552 635 9797 476 9859 370 9940 370 11311 450 11434 555 11454 423 11638 370 11740 397 14686 635 14727 423 14911 370 14972 397 18409 820 18634 423 18715 397 18838 635 18981 370 19104 397 19206 10800 19309 741 19595 741 20884 4552 20945 4500 21068 18185 21068 18238 20945 20594 20761 20461 20720 19694 20618 19667 20413 19561 20413 17470 20290 19879 20270 20594 20209 20594 19411 19482 19390 10800 19309 16358 19288 20567 19165 20620 18450 20461 18347 20117 18327 18794 18306 20488 18081 20514 17979 20620 17713 20620 17386 20408 17365 18979 17325 20620 17120 20620 16936 19694 16670 20620 16363 20620 16159 18238 16036 19138 16015 20620 15831 20620 15627 19694 15361 20514 15034 20620 14788 20594 14318 19958 14256 17338 14031 17258 13929 17073 13745 20541 13397 20964 13172 20964 12968 20355 12743 20594 12497 20673 12109 20673 11802 20435 11781 18900 11761 20620 11536 20673 11086 20488 10738 18158 10472 20620 10390 20620 9675 20408 9634 18264 9490 20594 9450 20620 9245 19958 9163 19958 8836 20938 8550 20938 8304 20276 8243 16570 8181 16941 8059 16967 7527 18555 7506 20620 7343 20620 6586 16411 6545 20620 6463 20620 6218 20223 5890 20302 5563 20488 5543 20620 5400 20620 5236 19508 4970 20673 4663 20673 4479 18238 4254 20620 3947 20673 3661 20647 3456 20541 3272 20514 3170 18158 2945 19958 2925 20673 2843 20673 2024 20223 1984 18820 1943 20567 1738 20620 1615 20700 1268 20541 1043 20620 961 21017 756 21017 552 20567 347 20355 327 450 327" o:allowincell="f">
          <v:imagedata r:id="rId1" o:title="Document3.pdf"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FC548E"/>
    <w:multiLevelType w:val="hybridMultilevel"/>
    <w:tmpl w:val="0A6AFD02"/>
    <w:lvl w:ilvl="0" w:tplc="36AA6DA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isplayBackgroundShape/>
  <w:proofState w:spelling="clean" w:grammar="clean"/>
  <w:defaultTabStop w:val="708"/>
  <w:hyphenationZone w:val="425"/>
  <w:characterSpacingControl w:val="doNotCompress"/>
  <w:hdrShapeDefaults>
    <o:shapedefaults v:ext="edit" spidmax="2051">
      <o:colormenu v:ext="edit" fillcolor="none [3212]"/>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05"/>
    <w:rsid w:val="000D77D1"/>
    <w:rsid w:val="001B72C0"/>
    <w:rsid w:val="00285F46"/>
    <w:rsid w:val="00550766"/>
    <w:rsid w:val="00595097"/>
    <w:rsid w:val="00A95BA5"/>
    <w:rsid w:val="00B6110E"/>
    <w:rsid w:val="00C82F05"/>
    <w:rsid w:val="00D436AD"/>
    <w:rsid w:val="00E514E2"/>
    <w:rsid w:val="00EB3AF1"/>
    <w:rsid w:val="00F06A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none [3212]"/>
    </o:shapedefaults>
    <o:shapelayout v:ext="edit">
      <o:idmap v:ext="edit" data="2"/>
    </o:shapelayout>
  </w:shapeDefaults>
  <w:decimalSymbol w:val=","/>
  <w:listSeparator w:val=";"/>
  <w14:docId w14:val="4A5D4A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B6110E"/>
    <w:pPr>
      <w:spacing w:before="120"/>
      <w:ind w:firstLine="706"/>
      <w:jc w:val="both"/>
    </w:pPr>
    <w:rPr>
      <w:rFonts w:ascii="Times" w:hAnsi="Time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2F05"/>
    <w:pPr>
      <w:tabs>
        <w:tab w:val="center" w:pos="4703"/>
        <w:tab w:val="right" w:pos="9406"/>
      </w:tabs>
      <w:spacing w:before="0"/>
    </w:pPr>
    <w:rPr>
      <w:noProof w:val="0"/>
    </w:rPr>
  </w:style>
  <w:style w:type="character" w:customStyle="1" w:styleId="En-tteCar">
    <w:name w:val="En-tête Car"/>
    <w:basedOn w:val="Policepardfaut"/>
    <w:link w:val="En-tte"/>
    <w:uiPriority w:val="99"/>
    <w:rsid w:val="00C82F05"/>
    <w:rPr>
      <w:rFonts w:ascii="Times" w:hAnsi="Times"/>
    </w:rPr>
  </w:style>
  <w:style w:type="paragraph" w:styleId="Pieddepage">
    <w:name w:val="footer"/>
    <w:basedOn w:val="Normal"/>
    <w:link w:val="PieddepageCar"/>
    <w:uiPriority w:val="99"/>
    <w:unhideWhenUsed/>
    <w:rsid w:val="00C82F05"/>
    <w:pPr>
      <w:tabs>
        <w:tab w:val="center" w:pos="4703"/>
        <w:tab w:val="right" w:pos="9406"/>
      </w:tabs>
      <w:spacing w:before="0"/>
    </w:pPr>
    <w:rPr>
      <w:noProof w:val="0"/>
    </w:rPr>
  </w:style>
  <w:style w:type="character" w:customStyle="1" w:styleId="PieddepageCar">
    <w:name w:val="Pied de page Car"/>
    <w:basedOn w:val="Policepardfaut"/>
    <w:link w:val="Pieddepage"/>
    <w:uiPriority w:val="99"/>
    <w:rsid w:val="00C82F05"/>
    <w:rPr>
      <w:rFonts w:ascii="Times" w:hAnsi="Times"/>
    </w:rPr>
  </w:style>
  <w:style w:type="character" w:styleId="Lienhypertexte">
    <w:name w:val="Hyperlink"/>
    <w:basedOn w:val="Policepardfaut"/>
    <w:uiPriority w:val="99"/>
    <w:unhideWhenUsed/>
    <w:rsid w:val="00B6110E"/>
    <w:rPr>
      <w:color w:val="0000FF" w:themeColor="hyperlink"/>
      <w:u w:val="single"/>
    </w:rPr>
  </w:style>
  <w:style w:type="paragraph" w:customStyle="1" w:styleId="xmsonormal">
    <w:name w:val="x_msonormal"/>
    <w:basedOn w:val="Normal"/>
    <w:rsid w:val="00B6110E"/>
    <w:pPr>
      <w:spacing w:before="100" w:beforeAutospacing="1" w:after="100" w:afterAutospacing="1"/>
      <w:ind w:firstLine="0"/>
      <w:jc w:val="left"/>
    </w:pPr>
    <w:rPr>
      <w:noProof w:val="0"/>
      <w:sz w:val="20"/>
      <w:szCs w:val="20"/>
      <w:lang w:val="en-US"/>
    </w:rPr>
  </w:style>
  <w:style w:type="character" w:styleId="lev">
    <w:name w:val="Strong"/>
    <w:basedOn w:val="Policepardfaut"/>
    <w:uiPriority w:val="22"/>
    <w:qFormat/>
    <w:rsid w:val="00B6110E"/>
    <w:rPr>
      <w:b/>
      <w:bCs/>
    </w:rPr>
  </w:style>
  <w:style w:type="paragraph" w:styleId="Pardeliste">
    <w:name w:val="List Paragraph"/>
    <w:basedOn w:val="Normal"/>
    <w:uiPriority w:val="34"/>
    <w:qFormat/>
    <w:rsid w:val="00A95BA5"/>
    <w:pPr>
      <w:spacing w:before="0"/>
      <w:ind w:left="720" w:firstLine="0"/>
      <w:contextualSpacing/>
      <w:jc w:val="left"/>
    </w:pPr>
    <w:rPr>
      <w:rFonts w:asciiTheme="minorHAnsi" w:eastAsiaTheme="minorHAnsi" w:hAnsiTheme="minorHAnsi"/>
      <w:noProof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6E26-0EF0-A740-A88B-66BBC720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3711</Characters>
  <Application>Microsoft Macintosh Word</Application>
  <DocSecurity>0</DocSecurity>
  <Lines>247</Lines>
  <Paragraphs>254</Paragraphs>
  <ScaleCrop>false</ScaleCrop>
  <HeadingPairs>
    <vt:vector size="2" baseType="variant">
      <vt:variant>
        <vt:lpstr>Titre</vt:lpstr>
      </vt:variant>
      <vt:variant>
        <vt:i4>1</vt:i4>
      </vt:variant>
    </vt:vector>
  </HeadingPairs>
  <TitlesOfParts>
    <vt:vector size="1" baseType="lpstr">
      <vt:lpstr/>
    </vt:vector>
  </TitlesOfParts>
  <Company>Paris 10</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peureux Peureux</dc:creator>
  <cp:keywords/>
  <dc:description/>
  <cp:lastModifiedBy>Mathieu DE LA GORCE</cp:lastModifiedBy>
  <cp:revision>3</cp:revision>
  <cp:lastPrinted>2018-09-20T18:56:00Z</cp:lastPrinted>
  <dcterms:created xsi:type="dcterms:W3CDTF">2018-09-20T19:00:00Z</dcterms:created>
  <dcterms:modified xsi:type="dcterms:W3CDTF">2018-09-21T11:01:00Z</dcterms:modified>
</cp:coreProperties>
</file>